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2B" w:rsidRDefault="00A8742B" w:rsidP="00153A21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</w:t>
      </w:r>
      <w:r w:rsidRPr="00153A21">
        <w:rPr>
          <w:rFonts w:ascii="Times New Roman" w:hAnsi="Times New Roman"/>
          <w:b/>
          <w:sz w:val="28"/>
          <w:szCs w:val="28"/>
        </w:rPr>
        <w:t xml:space="preserve"> начальной (максимальной) стоимости выполнения работ по организации разработки системы показателей и мониторинга состояния конкурентной среды на приоритетных для Санкт-Петербурга рынках, основанный на анализе стоимости аналогичных работ профильных компаний</w:t>
      </w:r>
    </w:p>
    <w:p w:rsidR="00A8742B" w:rsidRPr="00153A21" w:rsidRDefault="00A8742B" w:rsidP="00153A21">
      <w:pPr>
        <w:jc w:val="center"/>
        <w:rPr>
          <w:b/>
          <w:sz w:val="28"/>
          <w:szCs w:val="28"/>
        </w:rPr>
      </w:pPr>
    </w:p>
    <w:p w:rsidR="00A8742B" w:rsidRPr="00153A21" w:rsidRDefault="00A8742B" w:rsidP="00153A2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53A21">
        <w:rPr>
          <w:rFonts w:ascii="Times New Roman" w:hAnsi="Times New Roman"/>
          <w:sz w:val="28"/>
          <w:szCs w:val="28"/>
        </w:rPr>
        <w:t xml:space="preserve">омпания, выигравшая в конкурсе, оставляет за собой право на выбор наиболее адекватных, с экспертной точки зрения мнения ее специалистов, методов реализации </w:t>
      </w:r>
      <w:r>
        <w:rPr>
          <w:rFonts w:ascii="Times New Roman" w:hAnsi="Times New Roman"/>
          <w:sz w:val="28"/>
          <w:szCs w:val="28"/>
        </w:rPr>
        <w:t>контракта</w:t>
      </w:r>
      <w:r w:rsidRPr="00153A21">
        <w:rPr>
          <w:rFonts w:ascii="Times New Roman" w:hAnsi="Times New Roman"/>
          <w:sz w:val="28"/>
          <w:szCs w:val="28"/>
        </w:rPr>
        <w:t>, но при обязательном соблюдении условий конкурса и положений технического задания,</w:t>
      </w:r>
      <w:r>
        <w:rPr>
          <w:rFonts w:ascii="Times New Roman" w:hAnsi="Times New Roman"/>
          <w:sz w:val="28"/>
          <w:szCs w:val="28"/>
        </w:rPr>
        <w:t xml:space="preserve"> поэтому</w:t>
      </w:r>
      <w:r w:rsidRPr="00153A21">
        <w:rPr>
          <w:rFonts w:ascii="Times New Roman" w:hAnsi="Times New Roman"/>
          <w:sz w:val="28"/>
          <w:szCs w:val="28"/>
        </w:rPr>
        <w:t xml:space="preserve"> в расчете использ</w:t>
      </w:r>
      <w:r>
        <w:rPr>
          <w:rFonts w:ascii="Times New Roman" w:hAnsi="Times New Roman"/>
          <w:sz w:val="28"/>
          <w:szCs w:val="28"/>
        </w:rPr>
        <w:t>уется</w:t>
      </w:r>
      <w:r w:rsidRPr="00153A21">
        <w:rPr>
          <w:rFonts w:ascii="Times New Roman" w:hAnsi="Times New Roman"/>
          <w:sz w:val="28"/>
          <w:szCs w:val="28"/>
        </w:rPr>
        <w:t xml:space="preserve"> средняя стоимость релевантного условиям конкурса и положениям технического задания метода реализации. </w:t>
      </w:r>
    </w:p>
    <w:p w:rsidR="00A8742B" w:rsidRDefault="00A8742B" w:rsidP="00153A2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53A21">
        <w:rPr>
          <w:rFonts w:ascii="Times New Roman" w:hAnsi="Times New Roman"/>
          <w:sz w:val="28"/>
          <w:szCs w:val="28"/>
        </w:rPr>
        <w:t xml:space="preserve">Поскольку реализация </w:t>
      </w:r>
      <w:r>
        <w:rPr>
          <w:rFonts w:ascii="Times New Roman" w:hAnsi="Times New Roman"/>
          <w:sz w:val="28"/>
          <w:szCs w:val="28"/>
        </w:rPr>
        <w:t>контракт</w:t>
      </w:r>
      <w:r w:rsidRPr="00153A21">
        <w:rPr>
          <w:rFonts w:ascii="Times New Roman" w:hAnsi="Times New Roman"/>
          <w:sz w:val="28"/>
          <w:szCs w:val="28"/>
        </w:rPr>
        <w:t>а подразумевает последовательное использование нескольких методов</w:t>
      </w:r>
      <w:r>
        <w:rPr>
          <w:rFonts w:ascii="Times New Roman" w:hAnsi="Times New Roman"/>
          <w:sz w:val="28"/>
          <w:szCs w:val="28"/>
        </w:rPr>
        <w:t xml:space="preserve"> (для</w:t>
      </w:r>
      <w:r w:rsidRPr="00153A21">
        <w:rPr>
          <w:rFonts w:ascii="Times New Roman" w:hAnsi="Times New Roman"/>
          <w:sz w:val="28"/>
          <w:szCs w:val="28"/>
        </w:rPr>
        <w:t xml:space="preserve"> разработки системы показателей и дальнейшего мониторинга</w:t>
      </w:r>
      <w:r>
        <w:rPr>
          <w:rFonts w:ascii="Times New Roman" w:hAnsi="Times New Roman"/>
          <w:sz w:val="28"/>
          <w:szCs w:val="28"/>
        </w:rPr>
        <w:t xml:space="preserve"> состояния конкурентной среды)</w:t>
      </w:r>
      <w:r w:rsidRPr="00153A21">
        <w:rPr>
          <w:rFonts w:ascii="Times New Roman" w:hAnsi="Times New Roman"/>
          <w:sz w:val="28"/>
          <w:szCs w:val="28"/>
        </w:rPr>
        <w:t>, ориентировочная стоимость заработной платы одного сотрудника за один рабочий день производи</w:t>
      </w:r>
      <w:r>
        <w:rPr>
          <w:rFonts w:ascii="Times New Roman" w:hAnsi="Times New Roman"/>
          <w:sz w:val="28"/>
          <w:szCs w:val="28"/>
        </w:rPr>
        <w:t>тся</w:t>
      </w:r>
      <w:r w:rsidRPr="00153A21">
        <w:rPr>
          <w:rFonts w:ascii="Times New Roman" w:hAnsi="Times New Roman"/>
          <w:sz w:val="28"/>
          <w:szCs w:val="28"/>
        </w:rPr>
        <w:t xml:space="preserve"> с учетом стоимости работы методом кабинетного исследования, который является среднестоимостной услугой (работой) типичной компании</w:t>
      </w:r>
      <w:r>
        <w:rPr>
          <w:rFonts w:ascii="Times New Roman" w:hAnsi="Times New Roman"/>
          <w:sz w:val="28"/>
          <w:szCs w:val="28"/>
        </w:rPr>
        <w:t>-представителя сферы маркетинговых услуг</w:t>
      </w:r>
      <w:r w:rsidRPr="00153A21">
        <w:rPr>
          <w:rFonts w:ascii="Times New Roman" w:hAnsi="Times New Roman"/>
          <w:sz w:val="28"/>
          <w:szCs w:val="28"/>
        </w:rPr>
        <w:t>, специализирующейся на подобных исследованиях. Например, компания «</w:t>
      </w:r>
      <w:r w:rsidRPr="00153A21">
        <w:rPr>
          <w:rFonts w:ascii="Times New Roman" w:hAnsi="Times New Roman"/>
          <w:sz w:val="28"/>
          <w:szCs w:val="28"/>
          <w:lang w:val="en-US"/>
        </w:rPr>
        <w:t>QUANS</w:t>
      </w:r>
      <w:r w:rsidRPr="00153A21">
        <w:rPr>
          <w:rFonts w:ascii="Times New Roman" w:hAnsi="Times New Roman"/>
          <w:sz w:val="28"/>
          <w:szCs w:val="28"/>
        </w:rPr>
        <w:t xml:space="preserve"> </w:t>
      </w:r>
      <w:r w:rsidRPr="00153A21">
        <w:rPr>
          <w:rFonts w:ascii="Times New Roman" w:hAnsi="Times New Roman"/>
          <w:sz w:val="28"/>
          <w:szCs w:val="28"/>
          <w:lang w:val="en-US"/>
        </w:rPr>
        <w:t>research</w:t>
      </w:r>
      <w:r w:rsidRPr="00153A21">
        <w:rPr>
          <w:rFonts w:ascii="Times New Roman" w:hAnsi="Times New Roman"/>
          <w:sz w:val="28"/>
          <w:szCs w:val="28"/>
        </w:rPr>
        <w:t xml:space="preserve">» в прайс-листе, размещенном по адресу </w:t>
      </w:r>
      <w:hyperlink r:id="rId4" w:history="1">
        <w:r w:rsidRPr="00153A21">
          <w:rPr>
            <w:rStyle w:val="Hyperlink"/>
            <w:rFonts w:ascii="Times New Roman" w:hAnsi="Times New Roman"/>
            <w:sz w:val="28"/>
            <w:szCs w:val="28"/>
          </w:rPr>
          <w:t>http://www.quans.ru/research/price/</w:t>
        </w:r>
      </w:hyperlink>
      <w:r w:rsidRPr="00153A21">
        <w:rPr>
          <w:rFonts w:ascii="Times New Roman" w:hAnsi="Times New Roman"/>
          <w:sz w:val="28"/>
          <w:szCs w:val="28"/>
        </w:rPr>
        <w:t xml:space="preserve"> указывает стоимость одного дня работы трех специалистов методом типичного кабинетного исследования – 12 000 </w:t>
      </w:r>
      <w:r>
        <w:rPr>
          <w:rFonts w:ascii="Times New Roman" w:hAnsi="Times New Roman"/>
          <w:sz w:val="28"/>
          <w:szCs w:val="28"/>
        </w:rPr>
        <w:t>рублей.</w:t>
      </w:r>
      <w:r w:rsidRPr="00153A21">
        <w:rPr>
          <w:rFonts w:ascii="Times New Roman" w:hAnsi="Times New Roman"/>
          <w:sz w:val="28"/>
          <w:szCs w:val="28"/>
        </w:rPr>
        <w:t xml:space="preserve"> Следовательно, стоимость работы одного сотрудника</w:t>
      </w:r>
      <w:r>
        <w:rPr>
          <w:rFonts w:ascii="Times New Roman" w:hAnsi="Times New Roman"/>
          <w:sz w:val="28"/>
          <w:szCs w:val="28"/>
        </w:rPr>
        <w:t xml:space="preserve"> методом кабинетного исследования</w:t>
      </w:r>
      <w:r w:rsidRPr="00153A21">
        <w:rPr>
          <w:rFonts w:ascii="Times New Roman" w:hAnsi="Times New Roman"/>
          <w:sz w:val="28"/>
          <w:szCs w:val="28"/>
        </w:rPr>
        <w:t xml:space="preserve"> будет составлять 4 000 </w:t>
      </w:r>
      <w:r>
        <w:rPr>
          <w:rFonts w:ascii="Times New Roman" w:hAnsi="Times New Roman"/>
          <w:sz w:val="28"/>
          <w:szCs w:val="28"/>
        </w:rPr>
        <w:t>рублей (для сравнения, на сайте Компании «</w:t>
      </w:r>
      <w:r>
        <w:rPr>
          <w:rFonts w:ascii="Times New Roman" w:hAnsi="Times New Roman"/>
          <w:sz w:val="28"/>
          <w:szCs w:val="28"/>
          <w:lang w:val="en-US"/>
        </w:rPr>
        <w:t>HR</w:t>
      </w:r>
      <w:r w:rsidRPr="00656C3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projects</w:t>
      </w:r>
      <w:r>
        <w:rPr>
          <w:rFonts w:ascii="Times New Roman" w:hAnsi="Times New Roman"/>
          <w:sz w:val="28"/>
          <w:szCs w:val="28"/>
        </w:rPr>
        <w:t>»</w:t>
      </w:r>
      <w:r w:rsidRPr="00656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адресу </w:t>
      </w:r>
      <w:hyperlink r:id="rId5" w:history="1">
        <w:r w:rsidRPr="00B01343">
          <w:rPr>
            <w:rStyle w:val="Hyperlink"/>
            <w:rFonts w:ascii="Times New Roman" w:hAnsi="Times New Roman"/>
            <w:sz w:val="28"/>
            <w:szCs w:val="28"/>
          </w:rPr>
          <w:t>http://www.hrprojects.ru/mresearch/price/</w:t>
        </w:r>
      </w:hyperlink>
      <w:r>
        <w:rPr>
          <w:rFonts w:ascii="Times New Roman" w:hAnsi="Times New Roman"/>
          <w:sz w:val="28"/>
          <w:szCs w:val="28"/>
        </w:rPr>
        <w:t xml:space="preserve"> приведена следующая стоимость работы двух специалистов методом кабинетного исследования – 4 000 – 5 000 рублей в день (на 2009 год)). Стоимость работы методом экспертного интервью, а также методом глубинного интервью в труднодоступной группе составляет по 12 000 рублей, соответственно (аналогично стоимости кабинетного исследования). Сопоставимость стоимости проведения кабинетного исследования и глубинного интервью применяется в дальнейшем для расчета максимальной (начальной) стоимости контракта.</w:t>
      </w:r>
    </w:p>
    <w:p w:rsidR="00A8742B" w:rsidRPr="00BD7B33" w:rsidRDefault="00A8742B" w:rsidP="00F37AF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Далее, используя приведенные по адресу </w:t>
      </w:r>
      <w:hyperlink r:id="rId6" w:history="1">
        <w:r w:rsidRPr="00B01343">
          <w:rPr>
            <w:rStyle w:val="Hyperlink"/>
            <w:rFonts w:ascii="Times New Roman" w:hAnsi="Times New Roman"/>
            <w:sz w:val="28"/>
            <w:szCs w:val="28"/>
          </w:rPr>
          <w:t>http://www.quans.ru/products/competitors/</w:t>
        </w:r>
      </w:hyperlink>
      <w:r>
        <w:rPr>
          <w:rFonts w:ascii="Times New Roman" w:hAnsi="Times New Roman"/>
          <w:sz w:val="28"/>
          <w:szCs w:val="28"/>
        </w:rPr>
        <w:t xml:space="preserve"> данные результатов сравнения стоимости типичных контрактов в различных компаниях профильной сферы, для поддержания объективности способа расчета максимальной (начальной) стоимости контракта, в случайном порядке выбрано девять</w:t>
      </w:r>
      <w:r w:rsidRPr="00BA55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профильных компаний, за исключением компании, на официальном сайте которой представлено данное сравнение. Поскольку стоимость проведения кабинетного исследования и глубинного интервью являются сопоставимыми по своим значениям, и применяется в дальнейшем для расчета максимальной (начальной) стоимости контракта,</w:t>
      </w:r>
      <w:r w:rsidRPr="00BD7B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стоимость работы одного сотрудника методом кабинетного исследования вычисляется путем деления стоимости проведения глубинного интервью на 3 (с округлением не более чем на 2%). Так, стоимость проведения глубинного интервью в Компании «РОМИР» составляет 45 300 рублей, что при делении на 3 для получения стоимости работы одного сотрудника методом кабинетного исследования составляет 15 100 рублей за день. </w:t>
      </w:r>
    </w:p>
    <w:p w:rsidR="00A8742B" w:rsidRDefault="00A8742B" w:rsidP="00BA55D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приведена таблица расчета временных затрат на реализацию контракта (см. Таблица 1), основанная на содержании каждого из этапов, и необходимая для последующего расчета затрат на заработную плату персонала.</w:t>
      </w:r>
    </w:p>
    <w:p w:rsidR="00A8742B" w:rsidRDefault="00A8742B" w:rsidP="00BA55D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8742B" w:rsidRDefault="00A874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8742B" w:rsidRDefault="00A8742B" w:rsidP="00F37AF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Временные затраты на реализацию этапов контракта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2"/>
        <w:gridCol w:w="2392"/>
        <w:gridCol w:w="2395"/>
      </w:tblGrid>
      <w:tr w:rsidR="00A8742B" w:rsidRPr="00936CA3" w:rsidTr="00936CA3">
        <w:tc>
          <w:tcPr>
            <w:tcW w:w="2392" w:type="dxa"/>
          </w:tcPr>
          <w:p w:rsidR="00A8742B" w:rsidRPr="00936CA3" w:rsidRDefault="00A8742B" w:rsidP="00936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Этап контракта</w:t>
            </w:r>
          </w:p>
        </w:tc>
        <w:tc>
          <w:tcPr>
            <w:tcW w:w="2393" w:type="dxa"/>
          </w:tcPr>
          <w:p w:rsidR="00A8742B" w:rsidRPr="00936CA3" w:rsidRDefault="00A8742B" w:rsidP="00936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Разработка системы показателей для оценки состояния конкурентной среды на приоритетных для Санкт-Петербурга рынках</w:t>
            </w:r>
          </w:p>
        </w:tc>
        <w:tc>
          <w:tcPr>
            <w:tcW w:w="2393" w:type="dxa"/>
          </w:tcPr>
          <w:p w:rsidR="00A8742B" w:rsidRPr="00936CA3" w:rsidRDefault="00A8742B" w:rsidP="00936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Разработка методики проведения мониторинга состояния конкурентной среды на приоритетных для Санкт-Петербурга рынках</w:t>
            </w:r>
          </w:p>
        </w:tc>
        <w:tc>
          <w:tcPr>
            <w:tcW w:w="2393" w:type="dxa"/>
          </w:tcPr>
          <w:p w:rsidR="00A8742B" w:rsidRPr="00936CA3" w:rsidRDefault="00A8742B" w:rsidP="00936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Мониторинг состояния конкурентной среды на приоритетных для Санкт-Петербурга рынках</w:t>
            </w:r>
          </w:p>
        </w:tc>
      </w:tr>
      <w:tr w:rsidR="00A8742B" w:rsidRPr="00936CA3" w:rsidTr="00936CA3">
        <w:tc>
          <w:tcPr>
            <w:tcW w:w="2392" w:type="dxa"/>
          </w:tcPr>
          <w:p w:rsidR="00A8742B" w:rsidRPr="00936CA3" w:rsidRDefault="00A8742B" w:rsidP="00936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Установленный максимальный срок реализации этапа, дней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A8742B" w:rsidRPr="00936CA3" w:rsidTr="00936CA3">
        <w:tc>
          <w:tcPr>
            <w:tcW w:w="2392" w:type="dxa"/>
          </w:tcPr>
          <w:p w:rsidR="00A8742B" w:rsidRPr="00936CA3" w:rsidRDefault="00A8742B" w:rsidP="00936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Количество специалистов, выполняющих на каждом этапе работы, чел.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742B" w:rsidRPr="00936CA3" w:rsidTr="00936CA3">
        <w:tc>
          <w:tcPr>
            <w:tcW w:w="2392" w:type="dxa"/>
          </w:tcPr>
          <w:p w:rsidR="00A8742B" w:rsidRPr="00936CA3" w:rsidRDefault="00A8742B" w:rsidP="00936C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Итого на каждый этап, чел./дней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393" w:type="dxa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</w:tr>
      <w:tr w:rsidR="00A8742B" w:rsidRPr="00936CA3" w:rsidTr="0093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0"/>
        </w:trPr>
        <w:tc>
          <w:tcPr>
            <w:tcW w:w="2389" w:type="dxa"/>
          </w:tcPr>
          <w:p w:rsidR="00A8742B" w:rsidRPr="00936CA3" w:rsidRDefault="00A8742B" w:rsidP="00936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CA3">
              <w:rPr>
                <w:rFonts w:ascii="Times New Roman" w:hAnsi="Times New Roman"/>
                <w:sz w:val="28"/>
                <w:szCs w:val="28"/>
              </w:rPr>
              <w:t>Итого, чел./дней</w:t>
            </w:r>
          </w:p>
        </w:tc>
        <w:tc>
          <w:tcPr>
            <w:tcW w:w="7182" w:type="dxa"/>
            <w:gridSpan w:val="3"/>
            <w:vAlign w:val="center"/>
          </w:tcPr>
          <w:p w:rsidR="00A8742B" w:rsidRPr="00936CA3" w:rsidRDefault="00A8742B" w:rsidP="00936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6CA3">
              <w:rPr>
                <w:rFonts w:ascii="Times New Roman" w:hAnsi="Times New Roman"/>
                <w:b/>
                <w:sz w:val="28"/>
                <w:szCs w:val="24"/>
              </w:rPr>
              <w:t>390</w:t>
            </w:r>
          </w:p>
        </w:tc>
      </w:tr>
    </w:tbl>
    <w:p w:rsidR="00A8742B" w:rsidRDefault="00A8742B">
      <w:pPr>
        <w:rPr>
          <w:rFonts w:ascii="Times New Roman" w:hAnsi="Times New Roman"/>
          <w:sz w:val="24"/>
          <w:szCs w:val="24"/>
        </w:rPr>
      </w:pPr>
    </w:p>
    <w:p w:rsidR="00A8742B" w:rsidRDefault="00A8742B" w:rsidP="00FA3B3A">
      <w:pPr>
        <w:jc w:val="both"/>
        <w:rPr>
          <w:rFonts w:ascii="Times New Roman" w:hAnsi="Times New Roman"/>
          <w:sz w:val="28"/>
          <w:szCs w:val="28"/>
        </w:rPr>
      </w:pPr>
      <w:r w:rsidRPr="00F9038E">
        <w:rPr>
          <w:rFonts w:ascii="Times New Roman" w:hAnsi="Times New Roman"/>
          <w:sz w:val="28"/>
          <w:szCs w:val="28"/>
        </w:rPr>
        <w:t>Заработная плата персонала рассчитывается</w:t>
      </w:r>
      <w:r>
        <w:rPr>
          <w:rFonts w:ascii="Times New Roman" w:hAnsi="Times New Roman"/>
          <w:sz w:val="28"/>
          <w:szCs w:val="28"/>
        </w:rPr>
        <w:t xml:space="preserve"> путем произведения значения временных затрат на реализацию контракта и стоимости работы одного сотрудника в течение одного дня. Например, для Компании «РОМИР» значение заработной платы составляет 5 889 000 рублей = 390 чел./дней х 15 100 рублей. </w:t>
      </w:r>
    </w:p>
    <w:p w:rsidR="00A8742B" w:rsidRDefault="00A8742B" w:rsidP="00FA3B3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затрат на отчисления на страховые взносы осуществляется в размере 34,2% от затрат на заработную плату. Расчет затрат на накладные расходы (</w:t>
      </w:r>
      <w:r w:rsidRPr="00FA3B3A">
        <w:rPr>
          <w:rFonts w:ascii="Times New Roman" w:hAnsi="Times New Roman"/>
          <w:sz w:val="28"/>
          <w:szCs w:val="28"/>
        </w:rPr>
        <w:t>в т.ч.</w:t>
      </w:r>
      <w:r>
        <w:rPr>
          <w:rFonts w:ascii="Times New Roman" w:hAnsi="Times New Roman"/>
          <w:sz w:val="28"/>
          <w:szCs w:val="28"/>
        </w:rPr>
        <w:t xml:space="preserve"> затраты на</w:t>
      </w:r>
      <w:r w:rsidRPr="00FA3B3A">
        <w:rPr>
          <w:rFonts w:ascii="Times New Roman" w:hAnsi="Times New Roman"/>
          <w:sz w:val="28"/>
          <w:szCs w:val="28"/>
        </w:rPr>
        <w:t xml:space="preserve"> аренд</w:t>
      </w:r>
      <w:r>
        <w:rPr>
          <w:rFonts w:ascii="Times New Roman" w:hAnsi="Times New Roman"/>
          <w:sz w:val="28"/>
          <w:szCs w:val="28"/>
        </w:rPr>
        <w:t>у</w:t>
      </w:r>
      <w:r w:rsidRPr="00FA3B3A">
        <w:rPr>
          <w:rFonts w:ascii="Times New Roman" w:hAnsi="Times New Roman"/>
          <w:sz w:val="28"/>
          <w:szCs w:val="28"/>
        </w:rPr>
        <w:t xml:space="preserve"> и коммунальные услуги, оплат</w:t>
      </w:r>
      <w:r>
        <w:rPr>
          <w:rFonts w:ascii="Times New Roman" w:hAnsi="Times New Roman"/>
          <w:sz w:val="28"/>
          <w:szCs w:val="28"/>
        </w:rPr>
        <w:t>у</w:t>
      </w:r>
      <w:r w:rsidRPr="00FA3B3A">
        <w:rPr>
          <w:rFonts w:ascii="Times New Roman" w:hAnsi="Times New Roman"/>
          <w:sz w:val="28"/>
          <w:szCs w:val="28"/>
        </w:rPr>
        <w:t xml:space="preserve"> услуг связи, транспортные расходы, расходные материалы</w:t>
      </w:r>
      <w:r>
        <w:rPr>
          <w:rFonts w:ascii="Times New Roman" w:hAnsi="Times New Roman"/>
          <w:sz w:val="28"/>
          <w:szCs w:val="28"/>
        </w:rPr>
        <w:t>) осуществляется в размере 10% от затрат на заработную плату.</w:t>
      </w:r>
    </w:p>
    <w:p w:rsidR="00A8742B" w:rsidRDefault="00A8742B" w:rsidP="00FA3B3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Итоговая таблица, сформированная на основе описанных выше принципов, представлена далее (см. Таблица 2).</w:t>
      </w:r>
    </w:p>
    <w:p w:rsidR="00A8742B" w:rsidRDefault="00A8742B" w:rsidP="00F921B9">
      <w:pPr>
        <w:ind w:firstLine="708"/>
        <w:jc w:val="right"/>
        <w:rPr>
          <w:rFonts w:ascii="Times New Roman" w:hAnsi="Times New Roman"/>
          <w:sz w:val="28"/>
          <w:szCs w:val="28"/>
        </w:rPr>
        <w:sectPr w:rsidR="00A8742B" w:rsidSect="007062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742B" w:rsidRDefault="00A8742B" w:rsidP="00F921B9">
      <w:pPr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  <w:r w:rsidRPr="00F921B9">
        <w:t xml:space="preserve"> </w:t>
      </w:r>
      <w:r w:rsidRPr="00F921B9">
        <w:rPr>
          <w:rFonts w:ascii="Times New Roman" w:hAnsi="Times New Roman"/>
          <w:sz w:val="28"/>
          <w:szCs w:val="28"/>
        </w:rPr>
        <w:t>Мониторинг стоимости оказания услуг по организации разработки системы показателей и мониторинга состояния конкурентной среды на приоритетных для Санкт-Петербурга рынках, основанный на анализе стоимости аналоги</w:t>
      </w:r>
      <w:r>
        <w:rPr>
          <w:rFonts w:ascii="Times New Roman" w:hAnsi="Times New Roman"/>
          <w:sz w:val="28"/>
          <w:szCs w:val="28"/>
        </w:rPr>
        <w:t>чных работ профильных компаний*</w:t>
      </w:r>
    </w:p>
    <w:tbl>
      <w:tblPr>
        <w:tblW w:w="14758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9"/>
        <w:gridCol w:w="2221"/>
        <w:gridCol w:w="1771"/>
        <w:gridCol w:w="2798"/>
        <w:gridCol w:w="1877"/>
        <w:gridCol w:w="1984"/>
        <w:gridCol w:w="2268"/>
      </w:tblGrid>
      <w:tr w:rsidR="00A8742B" w:rsidRPr="00936CA3" w:rsidTr="00F921B9">
        <w:trPr>
          <w:trHeight w:val="1365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Название организации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Заработная плата персонала</w:t>
            </w: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921B9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(оплата работы одного специалиста руб./день х 390 чел.-дней), </w:t>
            </w: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Отчисления на страховые взносы </w:t>
            </w:r>
            <w:r w:rsidRPr="00F921B9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(34,2%)</w:t>
            </w: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Накладные расходы</w:t>
            </w: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921B9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( в т.ч. аренда и коммунальные услуги, оплата услуг связи, транспортные расходы, расходные материалы)</w:t>
            </w: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 без НДС, руб.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НДС </w:t>
            </w:r>
            <w:r w:rsidRPr="00F921B9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(18%)</w:t>
            </w: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 с НДС, руб.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РОМИР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5 889 000,00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2 014 038,00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588 900,00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8 507 038,00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1 531 266,84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10 038 304,84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FDF Group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2 320 500,00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793 611,00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232 050,00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3 352 111,00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603 379,98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3 955 490,98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IPSOS Russia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3 705 000,00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1 267 110,00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370 500,00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5 352 110,00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963 379,80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6 315 489,80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O+K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3 081 000,00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1 053 702,00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308 100,00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4 450 702,00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801 126,36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5 251 828,36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MAGRAM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2 340 000,00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800 280,00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234 000,00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3 380 280,00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608 450,40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3 988 730,40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GFK Rus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2 496 000,00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853 632,00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249 600,00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3 605 632,00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649 013,76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4 254 645,76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КОМКОН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2 320 500,00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793 611,00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232 050,00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3 352 111,00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603 379,98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3 955 490,98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MASMI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5 577 000,00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1 907 334,00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557 700,00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8 056 334,00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1 450 140,12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9 506 474,12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Башкирова</w:t>
            </w: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2 379 000,00</w:t>
            </w: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813 618,00</w:t>
            </w: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237 900,00</w:t>
            </w: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3 436 618,00</w:t>
            </w: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618 591,24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4 055 209,24</w:t>
            </w:r>
          </w:p>
        </w:tc>
      </w:tr>
      <w:tr w:rsidR="00A8742B" w:rsidRPr="00936CA3" w:rsidTr="00F921B9">
        <w:trPr>
          <w:trHeight w:val="510"/>
        </w:trPr>
        <w:tc>
          <w:tcPr>
            <w:tcW w:w="12490" w:type="dxa"/>
            <w:gridSpan w:val="6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Минимальная стоимость (с НДС)</w:t>
            </w: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3 955 490,98</w:t>
            </w:r>
          </w:p>
        </w:tc>
      </w:tr>
      <w:tr w:rsidR="00A8742B" w:rsidRPr="00936CA3" w:rsidTr="00F921B9">
        <w:trPr>
          <w:trHeight w:val="300"/>
        </w:trPr>
        <w:tc>
          <w:tcPr>
            <w:tcW w:w="1839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71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98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742B" w:rsidRPr="00936CA3" w:rsidTr="00F921B9">
        <w:trPr>
          <w:trHeight w:val="600"/>
        </w:trPr>
        <w:tc>
          <w:tcPr>
            <w:tcW w:w="14758" w:type="dxa"/>
            <w:gridSpan w:val="7"/>
          </w:tcPr>
          <w:p w:rsidR="00A8742B" w:rsidRPr="00F921B9" w:rsidRDefault="00A8742B" w:rsidP="00F921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* Информация о стоимости проведения работ получена методом телефонного опроса профильных организаций, а также из сети Интерн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ет (http://www.quans.ru</w:t>
            </w:r>
            <w:r w:rsidRPr="00F921B9">
              <w:rPr>
                <w:rFonts w:ascii="Times New Roman" w:hAnsi="Times New Roman"/>
                <w:sz w:val="28"/>
                <w:szCs w:val="28"/>
                <w:lang w:eastAsia="ru-RU"/>
              </w:rPr>
              <w:t>; http://www.hrprojects.ru; http://www.infoline.spb.ru)</w:t>
            </w:r>
          </w:p>
        </w:tc>
      </w:tr>
    </w:tbl>
    <w:p w:rsidR="00A8742B" w:rsidRPr="00FA1030" w:rsidRDefault="00A8742B" w:rsidP="00FA103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A1030">
        <w:rPr>
          <w:rFonts w:ascii="Times New Roman" w:hAnsi="Times New Roman"/>
          <w:sz w:val="28"/>
          <w:szCs w:val="28"/>
        </w:rPr>
        <w:t>В связи с тем, что Планом мероприятий по выполнению Программы развития конкуренции в Санкт-Петербурге на 2011-2015 годы, утвержденным постановлением Правительства Санкт-Петербурга от 07.12.2010 № 1615 (далее – План мероприятий), на выполнение в 2011 году работ по организации разработки системы показателей и мониторинга состояния конкурентной среды на приоритетных для Санкт-Петербурга рынках предусмотрены средства в объеме 3 900,0 тыс. рублей, проведение конкурса на выполнение указанных работ возможно на сумму,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030">
        <w:rPr>
          <w:rFonts w:ascii="Times New Roman" w:hAnsi="Times New Roman"/>
          <w:sz w:val="28"/>
          <w:szCs w:val="28"/>
        </w:rPr>
        <w:t>превышающую установленную Планом мероприятий.</w:t>
      </w:r>
    </w:p>
    <w:p w:rsidR="00A8742B" w:rsidRPr="00F9038E" w:rsidRDefault="00A8742B" w:rsidP="00F921B9">
      <w:pPr>
        <w:jc w:val="both"/>
        <w:rPr>
          <w:rFonts w:ascii="Times New Roman" w:hAnsi="Times New Roman"/>
          <w:sz w:val="28"/>
          <w:szCs w:val="28"/>
        </w:rPr>
      </w:pPr>
    </w:p>
    <w:sectPr w:rsidR="00A8742B" w:rsidRPr="00F9038E" w:rsidSect="00F921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9BB"/>
    <w:rsid w:val="00025586"/>
    <w:rsid w:val="000B627A"/>
    <w:rsid w:val="00153A21"/>
    <w:rsid w:val="00192C58"/>
    <w:rsid w:val="001D19BB"/>
    <w:rsid w:val="002A1B71"/>
    <w:rsid w:val="00407F60"/>
    <w:rsid w:val="004158DD"/>
    <w:rsid w:val="00490224"/>
    <w:rsid w:val="004C0445"/>
    <w:rsid w:val="00622BE4"/>
    <w:rsid w:val="00656C35"/>
    <w:rsid w:val="007062C0"/>
    <w:rsid w:val="00805A2F"/>
    <w:rsid w:val="0084015B"/>
    <w:rsid w:val="00883C6F"/>
    <w:rsid w:val="00936CA3"/>
    <w:rsid w:val="00A8742B"/>
    <w:rsid w:val="00B01343"/>
    <w:rsid w:val="00B32545"/>
    <w:rsid w:val="00B5759F"/>
    <w:rsid w:val="00BA37ED"/>
    <w:rsid w:val="00BA55D8"/>
    <w:rsid w:val="00BD7B33"/>
    <w:rsid w:val="00BE6641"/>
    <w:rsid w:val="00E3392A"/>
    <w:rsid w:val="00ED6427"/>
    <w:rsid w:val="00F37AF8"/>
    <w:rsid w:val="00F9038E"/>
    <w:rsid w:val="00F921B9"/>
    <w:rsid w:val="00FA1030"/>
    <w:rsid w:val="00FA3B3A"/>
    <w:rsid w:val="00FD2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D276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2C5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ED642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5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quans.ru/products/competitors/" TargetMode="External"/><Relationship Id="rId5" Type="http://schemas.openxmlformats.org/officeDocument/2006/relationships/hyperlink" Target="http://www.hrprojects.ru/mresearch/price/" TargetMode="External"/><Relationship Id="rId4" Type="http://schemas.openxmlformats.org/officeDocument/2006/relationships/hyperlink" Target="http://www.quans.ru/research/pri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0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5</Pages>
  <Words>1037</Words>
  <Characters>5917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Matveev</dc:creator>
  <cp:keywords/>
  <dc:description/>
  <cp:lastModifiedBy>patienko</cp:lastModifiedBy>
  <cp:revision>3</cp:revision>
  <dcterms:created xsi:type="dcterms:W3CDTF">2011-05-03T12:58:00Z</dcterms:created>
  <dcterms:modified xsi:type="dcterms:W3CDTF">2011-05-04T08:23:00Z</dcterms:modified>
</cp:coreProperties>
</file>